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CE337" w14:textId="77777777" w:rsidR="0088045E" w:rsidRDefault="0088045E" w:rsidP="009A6948">
      <w:pPr>
        <w:jc w:val="center"/>
      </w:pPr>
    </w:p>
    <w:p w14:paraId="0D0582D6" w14:textId="77777777" w:rsidR="0088045E" w:rsidRDefault="0088045E" w:rsidP="009A6948">
      <w:pPr>
        <w:jc w:val="center"/>
      </w:pPr>
    </w:p>
    <w:p w14:paraId="2778F4A8" w14:textId="77777777" w:rsidR="0088045E" w:rsidRDefault="0088045E" w:rsidP="009A6948">
      <w:pPr>
        <w:jc w:val="center"/>
      </w:pPr>
    </w:p>
    <w:p w14:paraId="664E8B40" w14:textId="77777777" w:rsidR="0088045E" w:rsidRDefault="0088045E" w:rsidP="009A6948">
      <w:pPr>
        <w:jc w:val="center"/>
      </w:pPr>
    </w:p>
    <w:p w14:paraId="6E40F542" w14:textId="77777777" w:rsidR="0088045E" w:rsidRDefault="0088045E" w:rsidP="009A6948">
      <w:pPr>
        <w:jc w:val="center"/>
      </w:pPr>
    </w:p>
    <w:p w14:paraId="4D0DCB1A" w14:textId="77777777" w:rsidR="0088045E" w:rsidRDefault="0088045E" w:rsidP="009A6948">
      <w:pPr>
        <w:jc w:val="center"/>
      </w:pPr>
    </w:p>
    <w:p w14:paraId="25359477" w14:textId="77777777" w:rsidR="0088045E" w:rsidRDefault="0088045E" w:rsidP="009A6948">
      <w:pPr>
        <w:jc w:val="center"/>
      </w:pPr>
    </w:p>
    <w:p w14:paraId="138D61EA" w14:textId="77777777" w:rsidR="00276BA2" w:rsidRDefault="0088045E" w:rsidP="009A6948">
      <w:pPr>
        <w:jc w:val="center"/>
      </w:pPr>
      <w:r>
        <w:t>Case Texas Miracle</w:t>
      </w:r>
    </w:p>
    <w:p w14:paraId="31F208D4" w14:textId="77777777" w:rsidR="0088045E" w:rsidRDefault="0088045E" w:rsidP="009A6948">
      <w:pPr>
        <w:jc w:val="center"/>
      </w:pPr>
      <w:r>
        <w:t>Student’s Name</w:t>
      </w:r>
    </w:p>
    <w:p w14:paraId="2D49770C" w14:textId="77777777" w:rsidR="0088045E" w:rsidRDefault="0088045E" w:rsidP="009A6948">
      <w:pPr>
        <w:jc w:val="center"/>
      </w:pPr>
      <w:r>
        <w:t>Institution</w:t>
      </w:r>
    </w:p>
    <w:p w14:paraId="7668CC84" w14:textId="77777777" w:rsidR="0088045E" w:rsidRDefault="0088045E" w:rsidP="009A6948">
      <w:pPr>
        <w:jc w:val="center"/>
      </w:pPr>
      <w:r>
        <w:t>Date</w:t>
      </w:r>
    </w:p>
    <w:p w14:paraId="2D7AD6E5" w14:textId="77777777" w:rsidR="0088045E" w:rsidRDefault="0088045E" w:rsidP="009A6948">
      <w:r>
        <w:br w:type="page"/>
      </w:r>
    </w:p>
    <w:p w14:paraId="5C92DB3E" w14:textId="77777777" w:rsidR="0088045E" w:rsidRDefault="0088045E" w:rsidP="009A6948">
      <w:pPr>
        <w:jc w:val="center"/>
      </w:pPr>
      <w:r>
        <w:lastRenderedPageBreak/>
        <w:t>Case Texas Miracle</w:t>
      </w:r>
    </w:p>
    <w:p w14:paraId="08F1C161" w14:textId="77777777" w:rsidR="0088045E" w:rsidRPr="00DD1FE1" w:rsidRDefault="0088045E" w:rsidP="009A6948">
      <w:pPr>
        <w:rPr>
          <w:b/>
        </w:rPr>
      </w:pPr>
      <w:r w:rsidRPr="00D864EA">
        <w:rPr>
          <w:b/>
        </w:rPr>
        <w:t>A).</w:t>
      </w:r>
      <w:r>
        <w:t xml:space="preserve"> </w:t>
      </w:r>
      <w:r w:rsidRPr="00DD1FE1">
        <w:rPr>
          <w:b/>
        </w:rPr>
        <w:t>Define political culture. List and describe the main characteristics of 3 political subcultures.</w:t>
      </w:r>
    </w:p>
    <w:p w14:paraId="3D945046" w14:textId="77777777" w:rsidR="009A6948" w:rsidRDefault="009A6948" w:rsidP="009A6948">
      <w:pPr>
        <w:pStyle w:val="NormalWeb"/>
        <w:spacing w:before="0" w:beforeAutospacing="0" w:after="0" w:afterAutospacing="0" w:line="480" w:lineRule="auto"/>
        <w:ind w:firstLine="720"/>
        <w:rPr>
          <w:color w:val="0E101A"/>
        </w:rPr>
      </w:pPr>
      <w:r>
        <w:rPr>
          <w:color w:val="0E101A"/>
        </w:rPr>
        <w:t>Political culture refers to the beliefs, attitudes as well as values of a society that impact the political system. According to Elazar (2017), three leading political subcultures in the US states encompass traditionalist, moralist, and individualist governments. The traditionalist subculture is a government perceived as a hierarchical institution mandated with guarding a respected status quo of an elite regime (Elazar, 2017). A moralistic subculture is a government considered a democratic institution that strives to attain the common good. The individualistic subculture is a government regarded as a minimal institution responsible for safeguarding the marketplace’s functionality.</w:t>
      </w:r>
    </w:p>
    <w:p w14:paraId="7DD86372" w14:textId="77777777" w:rsidR="009A6948" w:rsidRDefault="009A6948" w:rsidP="009A6948">
      <w:pPr>
        <w:pStyle w:val="NormalWeb"/>
        <w:spacing w:before="0" w:beforeAutospacing="0" w:after="0" w:afterAutospacing="0" w:line="480" w:lineRule="auto"/>
        <w:rPr>
          <w:color w:val="0E101A"/>
        </w:rPr>
      </w:pPr>
      <w:r>
        <w:rPr>
          <w:rStyle w:val="Strong"/>
          <w:color w:val="0E101A"/>
        </w:rPr>
        <w:t>What are dominant political subcultures in Texas?</w:t>
      </w:r>
    </w:p>
    <w:p w14:paraId="716BFA55" w14:textId="77777777" w:rsidR="009A6948" w:rsidRDefault="009A6948" w:rsidP="009A6948">
      <w:pPr>
        <w:pStyle w:val="NormalWeb"/>
        <w:spacing w:before="0" w:beforeAutospacing="0" w:after="0" w:afterAutospacing="0" w:line="480" w:lineRule="auto"/>
        <w:ind w:firstLine="720"/>
        <w:rPr>
          <w:color w:val="0E101A"/>
        </w:rPr>
      </w:pPr>
      <w:r>
        <w:rPr>
          <w:color w:val="0E101A"/>
        </w:rPr>
        <w:t>The dominant political subcultures in Texas are individualistic and traditionalistic elements.</w:t>
      </w:r>
    </w:p>
    <w:p w14:paraId="566F7AB3" w14:textId="77777777" w:rsidR="009A6948" w:rsidRDefault="009A6948" w:rsidP="009A6948">
      <w:pPr>
        <w:pStyle w:val="NormalWeb"/>
        <w:spacing w:before="0" w:beforeAutospacing="0" w:after="0" w:afterAutospacing="0" w:line="480" w:lineRule="auto"/>
        <w:rPr>
          <w:color w:val="0E101A"/>
        </w:rPr>
      </w:pPr>
      <w:r>
        <w:rPr>
          <w:rStyle w:val="Strong"/>
          <w:color w:val="0E101A"/>
        </w:rPr>
        <w:t>Is the political culture in any given society permanent, or is it open to changes?</w:t>
      </w:r>
    </w:p>
    <w:p w14:paraId="0DC30D8E" w14:textId="77777777" w:rsidR="009A6948" w:rsidRDefault="009A6948" w:rsidP="009A6948">
      <w:pPr>
        <w:pStyle w:val="NormalWeb"/>
        <w:spacing w:before="0" w:beforeAutospacing="0" w:after="0" w:afterAutospacing="0" w:line="480" w:lineRule="auto"/>
        <w:ind w:firstLine="720"/>
        <w:rPr>
          <w:color w:val="0E101A"/>
        </w:rPr>
      </w:pPr>
      <w:r>
        <w:rPr>
          <w:color w:val="0E101A"/>
        </w:rPr>
        <w:t>Political culture in any given society is open to changes over time. However, the changes take place slowly (</w:t>
      </w:r>
      <w:proofErr w:type="spellStart"/>
      <w:r>
        <w:rPr>
          <w:color w:val="0E101A"/>
        </w:rPr>
        <w:t>Strunc</w:t>
      </w:r>
      <w:proofErr w:type="spellEnd"/>
      <w:r>
        <w:rPr>
          <w:color w:val="0E101A"/>
        </w:rPr>
        <w:t>, 2019).</w:t>
      </w:r>
    </w:p>
    <w:p w14:paraId="0EEBC2FA" w14:textId="77777777" w:rsidR="009A6948" w:rsidRDefault="009A6948" w:rsidP="009A6948">
      <w:pPr>
        <w:pStyle w:val="NormalWeb"/>
        <w:spacing w:before="0" w:beforeAutospacing="0" w:after="0" w:afterAutospacing="0" w:line="480" w:lineRule="auto"/>
        <w:rPr>
          <w:color w:val="0E101A"/>
        </w:rPr>
      </w:pPr>
      <w:r>
        <w:rPr>
          <w:rStyle w:val="Strong"/>
          <w:color w:val="0E101A"/>
        </w:rPr>
        <w:t>B).</w:t>
      </w:r>
      <w:r>
        <w:rPr>
          <w:color w:val="0E101A"/>
        </w:rPr>
        <w:t> </w:t>
      </w:r>
      <w:r>
        <w:rPr>
          <w:rStyle w:val="Strong"/>
          <w:color w:val="0E101A"/>
        </w:rPr>
        <w:t>Explore and describe the “Texas miracle" phenomenon. Describe its controversy</w:t>
      </w:r>
    </w:p>
    <w:p w14:paraId="05A3A1C1" w14:textId="77777777" w:rsidR="009A6948" w:rsidRDefault="009A6948" w:rsidP="009A6948">
      <w:pPr>
        <w:pStyle w:val="NormalWeb"/>
        <w:spacing w:before="0" w:beforeAutospacing="0" w:after="0" w:afterAutospacing="0" w:line="480" w:lineRule="auto"/>
        <w:ind w:firstLine="720"/>
        <w:rPr>
          <w:color w:val="0E101A"/>
        </w:rPr>
      </w:pPr>
      <w:r>
        <w:rPr>
          <w:color w:val="0E101A"/>
        </w:rPr>
        <w:t>“Texas Miracle” phenomenon was an experience that happened in 2008 when Texas went through muted effects as a result of the recession and experienced faster-than-average job creation during the recovery (Ginn, 2018). The controversy around “Texas Miracle” involved the issue of suffering of the Texas economy. The economic growth of the state was deemed flat and allocation for resources to revive it was highly contested by politicians.</w:t>
      </w:r>
    </w:p>
    <w:p w14:paraId="71810DAD" w14:textId="77777777" w:rsidR="009A6948" w:rsidRDefault="009A6948" w:rsidP="009A6948">
      <w:pPr>
        <w:pStyle w:val="NormalWeb"/>
        <w:spacing w:before="0" w:beforeAutospacing="0" w:after="0" w:afterAutospacing="0" w:line="480" w:lineRule="auto"/>
        <w:rPr>
          <w:color w:val="0E101A"/>
        </w:rPr>
      </w:pPr>
      <w:r>
        <w:rPr>
          <w:rStyle w:val="Strong"/>
          <w:color w:val="0E101A"/>
        </w:rPr>
        <w:lastRenderedPageBreak/>
        <w:t>C) Explain how dominant political subcultures in Texas affect the assessment of the “Texas miracle”?</w:t>
      </w:r>
    </w:p>
    <w:p w14:paraId="7EF69842" w14:textId="77777777" w:rsidR="009A6948" w:rsidRDefault="009A6948" w:rsidP="009A6948">
      <w:pPr>
        <w:pStyle w:val="NormalWeb"/>
        <w:spacing w:before="0" w:beforeAutospacing="0" w:after="0" w:afterAutospacing="0" w:line="480" w:lineRule="auto"/>
        <w:ind w:firstLine="720"/>
        <w:rPr>
          <w:color w:val="0E101A"/>
        </w:rPr>
      </w:pPr>
      <w:r>
        <w:rPr>
          <w:color w:val="0E101A"/>
        </w:rPr>
        <w:t>The individualistic and traditionalistic political subcultures in Texas affect the assessment of the “Texas Miracle.” Foremost, the traditionalistic subculture endorses the dominance of one party in state politics and economic conservatism while the individualistic element supports private businesses and opposes the government.</w:t>
      </w:r>
    </w:p>
    <w:p w14:paraId="553C2A44" w14:textId="77777777" w:rsidR="009A6948" w:rsidRDefault="009A6948" w:rsidP="009A6948">
      <w:pPr>
        <w:pStyle w:val="NormalWeb"/>
        <w:spacing w:before="0" w:beforeAutospacing="0" w:after="0" w:afterAutospacing="0" w:line="480" w:lineRule="auto"/>
        <w:rPr>
          <w:color w:val="0E101A"/>
        </w:rPr>
      </w:pPr>
      <w:r>
        <w:rPr>
          <w:rStyle w:val="Strong"/>
          <w:color w:val="0E101A"/>
        </w:rPr>
        <w:t>Which political culture has a negative view of the Texas miracle?</w:t>
      </w:r>
    </w:p>
    <w:p w14:paraId="002E4A26" w14:textId="77777777" w:rsidR="009A6948" w:rsidRDefault="009A6948" w:rsidP="009A6948">
      <w:pPr>
        <w:pStyle w:val="NormalWeb"/>
        <w:spacing w:before="0" w:beforeAutospacing="0" w:after="0" w:afterAutospacing="0" w:line="480" w:lineRule="auto"/>
        <w:ind w:firstLine="720"/>
        <w:rPr>
          <w:color w:val="0E101A"/>
        </w:rPr>
      </w:pPr>
      <w:r>
        <w:rPr>
          <w:color w:val="0E101A"/>
        </w:rPr>
        <w:t>Moralistic political subculture has a negative view on “Texas Miracle.”</w:t>
      </w:r>
    </w:p>
    <w:p w14:paraId="0ADF464F" w14:textId="77777777" w:rsidR="009A6948" w:rsidRDefault="009A6948" w:rsidP="009A6948">
      <w:pPr>
        <w:pStyle w:val="NormalWeb"/>
        <w:spacing w:before="0" w:beforeAutospacing="0" w:after="0" w:afterAutospacing="0" w:line="480" w:lineRule="auto"/>
        <w:rPr>
          <w:color w:val="0E101A"/>
        </w:rPr>
      </w:pPr>
      <w:r>
        <w:rPr>
          <w:rStyle w:val="Strong"/>
          <w:color w:val="0E101A"/>
        </w:rPr>
        <w:t>D) Analyze how ideas influence the creation of different Texas constitutions over time?</w:t>
      </w:r>
    </w:p>
    <w:p w14:paraId="32990883" w14:textId="77777777" w:rsidR="009A6948" w:rsidRDefault="009A6948" w:rsidP="009A6948">
      <w:pPr>
        <w:pStyle w:val="NormalWeb"/>
        <w:spacing w:before="0" w:beforeAutospacing="0" w:after="0" w:afterAutospacing="0" w:line="480" w:lineRule="auto"/>
        <w:ind w:firstLine="720"/>
        <w:rPr>
          <w:color w:val="0E101A"/>
        </w:rPr>
      </w:pPr>
      <w:r>
        <w:rPr>
          <w:color w:val="0E101A"/>
        </w:rPr>
        <w:t>The creation of different Texas constitutions was influenced by various ideas. Notably, Jacksonian Democracy and Mexican influence played significant roles.</w:t>
      </w:r>
    </w:p>
    <w:p w14:paraId="33E85A34" w14:textId="77777777" w:rsidR="009A6948" w:rsidRDefault="009A6948" w:rsidP="009A6948">
      <w:pPr>
        <w:pStyle w:val="NormalWeb"/>
        <w:spacing w:before="0" w:beforeAutospacing="0" w:after="0" w:afterAutospacing="0" w:line="480" w:lineRule="auto"/>
        <w:rPr>
          <w:color w:val="0E101A"/>
        </w:rPr>
      </w:pPr>
      <w:r>
        <w:rPr>
          <w:rStyle w:val="Strong"/>
          <w:color w:val="0E101A"/>
        </w:rPr>
        <w:t>List 3 ideas and offer proofs of their existence in different Texas constitutions.</w:t>
      </w:r>
    </w:p>
    <w:p w14:paraId="73D95890" w14:textId="77777777" w:rsidR="009A6948" w:rsidRDefault="009A6948" w:rsidP="009A6948">
      <w:pPr>
        <w:pStyle w:val="NormalWeb"/>
        <w:spacing w:before="0" w:beforeAutospacing="0" w:after="0" w:afterAutospacing="0" w:line="480" w:lineRule="auto"/>
        <w:ind w:firstLine="720"/>
        <w:rPr>
          <w:color w:val="0E101A"/>
        </w:rPr>
      </w:pPr>
      <w:r>
        <w:rPr>
          <w:color w:val="0E101A"/>
        </w:rPr>
        <w:t>Various ideas and proof of their existence in the constitutions are as follows. Texas as part of Mexico was under the Mexican Constitution of 1824. Also, the state constitution redrafted to the United States of America was an idea held in the Texas Constitution of 1866. Lastly, the idea that people would vote regarding the approval of amendments as documented in the Texas Constitution of 1876.</w:t>
      </w:r>
    </w:p>
    <w:p w14:paraId="7427826F" w14:textId="77777777" w:rsidR="0088045E" w:rsidRDefault="0088045E" w:rsidP="009A6948">
      <w:pPr>
        <w:jc w:val="center"/>
      </w:pPr>
    </w:p>
    <w:p w14:paraId="2AC3D722" w14:textId="77777777" w:rsidR="0088045E" w:rsidRDefault="0088045E" w:rsidP="009A6948">
      <w:pPr>
        <w:jc w:val="center"/>
      </w:pPr>
    </w:p>
    <w:p w14:paraId="3621021A" w14:textId="77777777" w:rsidR="009A6948" w:rsidRDefault="009A6948" w:rsidP="009A6948">
      <w:pPr>
        <w:jc w:val="center"/>
      </w:pPr>
    </w:p>
    <w:p w14:paraId="2B5A759D" w14:textId="77777777" w:rsidR="009A6948" w:rsidRDefault="009A6948" w:rsidP="009A6948">
      <w:pPr>
        <w:jc w:val="center"/>
      </w:pPr>
    </w:p>
    <w:p w14:paraId="485EDD87" w14:textId="77777777" w:rsidR="009A6948" w:rsidRDefault="009A6948" w:rsidP="009A6948"/>
    <w:p w14:paraId="7A65678B" w14:textId="77777777" w:rsidR="0088045E" w:rsidRPr="00DD1FE1" w:rsidRDefault="0088045E" w:rsidP="009A6948">
      <w:pPr>
        <w:jc w:val="center"/>
      </w:pPr>
      <w:r>
        <w:lastRenderedPageBreak/>
        <w:t>References</w:t>
      </w:r>
    </w:p>
    <w:p w14:paraId="1F424818" w14:textId="77777777" w:rsidR="0088045E" w:rsidRPr="00D864EA" w:rsidRDefault="0088045E" w:rsidP="009A6948">
      <w:pPr>
        <w:spacing w:after="0"/>
        <w:ind w:left="720" w:hanging="720"/>
        <w:rPr>
          <w:rFonts w:eastAsia="Times New Roman" w:cs="Times New Roman"/>
          <w:szCs w:val="24"/>
        </w:rPr>
      </w:pPr>
      <w:r w:rsidRPr="00D864EA">
        <w:rPr>
          <w:rFonts w:eastAsia="Times New Roman" w:cs="Times New Roman"/>
          <w:szCs w:val="24"/>
        </w:rPr>
        <w:t xml:space="preserve">Elazar, D. J. (2017). Political Culture and the Geology of Local Politics. In </w:t>
      </w:r>
      <w:r w:rsidRPr="00D864EA">
        <w:rPr>
          <w:rFonts w:eastAsia="Times New Roman" w:cs="Times New Roman"/>
          <w:i/>
          <w:iCs/>
          <w:szCs w:val="24"/>
        </w:rPr>
        <w:t>The Closing of the Metropolitan Frontier</w:t>
      </w:r>
      <w:r w:rsidRPr="00D864EA">
        <w:rPr>
          <w:rFonts w:eastAsia="Times New Roman" w:cs="Times New Roman"/>
          <w:szCs w:val="24"/>
        </w:rPr>
        <w:t xml:space="preserve"> (pp. 82-111). Routledge.</w:t>
      </w:r>
    </w:p>
    <w:p w14:paraId="4CD4794A" w14:textId="77777777" w:rsidR="0088045E" w:rsidRPr="00D864EA" w:rsidRDefault="0088045E" w:rsidP="009A6948">
      <w:pPr>
        <w:spacing w:after="0"/>
        <w:ind w:left="720" w:hanging="720"/>
        <w:rPr>
          <w:rFonts w:eastAsia="Times New Roman" w:cs="Times New Roman"/>
          <w:szCs w:val="24"/>
        </w:rPr>
      </w:pPr>
      <w:r w:rsidRPr="00D864EA">
        <w:rPr>
          <w:rFonts w:eastAsia="Times New Roman" w:cs="Times New Roman"/>
          <w:szCs w:val="24"/>
        </w:rPr>
        <w:t>Ginn, V. (2018). Do Institutions Matter for Prosperity in Texas and Beyond?</w:t>
      </w:r>
    </w:p>
    <w:p w14:paraId="0E3DEB0C" w14:textId="77777777" w:rsidR="0088045E" w:rsidRPr="00ED2258" w:rsidRDefault="0088045E" w:rsidP="009A6948">
      <w:pPr>
        <w:spacing w:after="0"/>
        <w:ind w:left="720" w:hanging="720"/>
        <w:rPr>
          <w:rFonts w:eastAsia="Times New Roman" w:cs="Times New Roman"/>
          <w:szCs w:val="24"/>
        </w:rPr>
      </w:pPr>
      <w:proofErr w:type="spellStart"/>
      <w:r w:rsidRPr="00D864EA">
        <w:rPr>
          <w:rFonts w:eastAsia="Times New Roman" w:cs="Times New Roman"/>
          <w:szCs w:val="24"/>
        </w:rPr>
        <w:t>Strunc</w:t>
      </w:r>
      <w:proofErr w:type="spellEnd"/>
      <w:r w:rsidRPr="00D864EA">
        <w:rPr>
          <w:rFonts w:eastAsia="Times New Roman" w:cs="Times New Roman"/>
          <w:szCs w:val="24"/>
        </w:rPr>
        <w:t xml:space="preserve">, A. (2019). The Politics of Culture. </w:t>
      </w:r>
      <w:r w:rsidRPr="00D864EA">
        <w:rPr>
          <w:rFonts w:eastAsia="Times New Roman" w:cs="Times New Roman"/>
          <w:i/>
          <w:iCs/>
          <w:szCs w:val="24"/>
        </w:rPr>
        <w:t>Journal of Culture and Values in Education</w:t>
      </w:r>
      <w:r w:rsidRPr="00D864EA">
        <w:rPr>
          <w:rFonts w:eastAsia="Times New Roman" w:cs="Times New Roman"/>
          <w:szCs w:val="24"/>
        </w:rPr>
        <w:t xml:space="preserve">, </w:t>
      </w:r>
      <w:r w:rsidRPr="00D864EA">
        <w:rPr>
          <w:rFonts w:eastAsia="Times New Roman" w:cs="Times New Roman"/>
          <w:i/>
          <w:iCs/>
          <w:szCs w:val="24"/>
        </w:rPr>
        <w:t>2</w:t>
      </w:r>
      <w:r w:rsidRPr="00D864EA">
        <w:rPr>
          <w:rFonts w:eastAsia="Times New Roman" w:cs="Times New Roman"/>
          <w:szCs w:val="24"/>
        </w:rPr>
        <w:t>(1), 71-80.</w:t>
      </w:r>
    </w:p>
    <w:p w14:paraId="786ED2B2" w14:textId="77777777" w:rsidR="0088045E" w:rsidRDefault="0088045E" w:rsidP="009A6948">
      <w:pPr>
        <w:jc w:val="center"/>
      </w:pPr>
    </w:p>
    <w:p w14:paraId="4E95DE5D" w14:textId="77777777" w:rsidR="0088045E" w:rsidRPr="0088045E" w:rsidRDefault="0088045E" w:rsidP="009A6948">
      <w:pPr>
        <w:jc w:val="center"/>
      </w:pPr>
    </w:p>
    <w:sectPr w:rsidR="0088045E" w:rsidRPr="0088045E" w:rsidSect="0088045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00FDB" w14:textId="77777777" w:rsidR="00ED05BF" w:rsidRDefault="00ED05BF" w:rsidP="0088045E">
      <w:pPr>
        <w:spacing w:after="0" w:line="240" w:lineRule="auto"/>
      </w:pPr>
      <w:r>
        <w:separator/>
      </w:r>
    </w:p>
  </w:endnote>
  <w:endnote w:type="continuationSeparator" w:id="0">
    <w:p w14:paraId="332994F5" w14:textId="77777777" w:rsidR="00ED05BF" w:rsidRDefault="00ED05BF" w:rsidP="00880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16A6D" w14:textId="77777777" w:rsidR="00ED05BF" w:rsidRDefault="00ED05BF" w:rsidP="0088045E">
      <w:pPr>
        <w:spacing w:after="0" w:line="240" w:lineRule="auto"/>
      </w:pPr>
      <w:r>
        <w:separator/>
      </w:r>
    </w:p>
  </w:footnote>
  <w:footnote w:type="continuationSeparator" w:id="0">
    <w:p w14:paraId="46683C41" w14:textId="77777777" w:rsidR="00ED05BF" w:rsidRDefault="00ED05BF" w:rsidP="00880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334520"/>
      <w:docPartObj>
        <w:docPartGallery w:val="Page Numbers (Top of Page)"/>
        <w:docPartUnique/>
      </w:docPartObj>
    </w:sdtPr>
    <w:sdtEndPr>
      <w:rPr>
        <w:noProof/>
      </w:rPr>
    </w:sdtEndPr>
    <w:sdtContent>
      <w:p w14:paraId="56C05365" w14:textId="77777777" w:rsidR="0088045E" w:rsidRDefault="0088045E">
        <w:pPr>
          <w:pStyle w:val="Header"/>
          <w:jc w:val="right"/>
        </w:pPr>
        <w:r>
          <w:t>CASE TEXAS MIRACLE</w:t>
        </w:r>
        <w:r>
          <w:tab/>
        </w:r>
        <w:r>
          <w:tab/>
        </w:r>
        <w:r>
          <w:fldChar w:fldCharType="begin"/>
        </w:r>
        <w:r>
          <w:instrText xml:space="preserve"> PAGE   \* MERGEFORMAT </w:instrText>
        </w:r>
        <w:r>
          <w:fldChar w:fldCharType="separate"/>
        </w:r>
        <w:r w:rsidR="009A6948">
          <w:rPr>
            <w:noProof/>
          </w:rPr>
          <w:t>4</w:t>
        </w:r>
        <w:r>
          <w:rPr>
            <w:noProof/>
          </w:rPr>
          <w:fldChar w:fldCharType="end"/>
        </w:r>
      </w:p>
    </w:sdtContent>
  </w:sdt>
  <w:p w14:paraId="2B4C355D" w14:textId="77777777" w:rsidR="0088045E" w:rsidRDefault="008804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64CA2" w14:textId="77777777" w:rsidR="0088045E" w:rsidRDefault="0088045E">
    <w:pPr>
      <w:pStyle w:val="Header"/>
    </w:pPr>
    <w:r>
      <w:t>Running Head: CASE TEXAS MIRACLE</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6BC"/>
    <w:rsid w:val="000C625C"/>
    <w:rsid w:val="00276BA2"/>
    <w:rsid w:val="002F1989"/>
    <w:rsid w:val="00543582"/>
    <w:rsid w:val="00666BBD"/>
    <w:rsid w:val="0077701E"/>
    <w:rsid w:val="00847454"/>
    <w:rsid w:val="0088045E"/>
    <w:rsid w:val="009A6948"/>
    <w:rsid w:val="009F2183"/>
    <w:rsid w:val="00A52AA1"/>
    <w:rsid w:val="00D864EA"/>
    <w:rsid w:val="00DD1FE1"/>
    <w:rsid w:val="00DE76BC"/>
    <w:rsid w:val="00ED05BF"/>
    <w:rsid w:val="00ED2258"/>
    <w:rsid w:val="00EF7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3A54B"/>
  <w15:chartTrackingRefBased/>
  <w15:docId w15:val="{044E1FC5-123F-4F81-8126-3C143EB8B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25C"/>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4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45E"/>
    <w:rPr>
      <w:rFonts w:ascii="Times New Roman" w:hAnsi="Times New Roman"/>
      <w:sz w:val="24"/>
    </w:rPr>
  </w:style>
  <w:style w:type="paragraph" w:styleId="Footer">
    <w:name w:val="footer"/>
    <w:basedOn w:val="Normal"/>
    <w:link w:val="FooterChar"/>
    <w:uiPriority w:val="99"/>
    <w:unhideWhenUsed/>
    <w:rsid w:val="008804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45E"/>
    <w:rPr>
      <w:rFonts w:ascii="Times New Roman" w:hAnsi="Times New Roman"/>
      <w:sz w:val="24"/>
    </w:rPr>
  </w:style>
  <w:style w:type="paragraph" w:styleId="NormalWeb">
    <w:name w:val="Normal (Web)"/>
    <w:basedOn w:val="Normal"/>
    <w:uiPriority w:val="99"/>
    <w:semiHidden/>
    <w:unhideWhenUsed/>
    <w:rsid w:val="009A6948"/>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9A69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4372">
      <w:bodyDiv w:val="1"/>
      <w:marLeft w:val="0"/>
      <w:marRight w:val="0"/>
      <w:marTop w:val="0"/>
      <w:marBottom w:val="0"/>
      <w:divBdr>
        <w:top w:val="none" w:sz="0" w:space="0" w:color="auto"/>
        <w:left w:val="none" w:sz="0" w:space="0" w:color="auto"/>
        <w:bottom w:val="none" w:sz="0" w:space="0" w:color="auto"/>
        <w:right w:val="none" w:sz="0" w:space="0" w:color="auto"/>
      </w:divBdr>
      <w:divsChild>
        <w:div w:id="437263328">
          <w:marLeft w:val="0"/>
          <w:marRight w:val="0"/>
          <w:marTop w:val="0"/>
          <w:marBottom w:val="0"/>
          <w:divBdr>
            <w:top w:val="none" w:sz="0" w:space="0" w:color="auto"/>
            <w:left w:val="none" w:sz="0" w:space="0" w:color="auto"/>
            <w:bottom w:val="none" w:sz="0" w:space="0" w:color="auto"/>
            <w:right w:val="none" w:sz="0" w:space="0" w:color="auto"/>
          </w:divBdr>
        </w:div>
      </w:divsChild>
    </w:div>
    <w:div w:id="326323123">
      <w:bodyDiv w:val="1"/>
      <w:marLeft w:val="0"/>
      <w:marRight w:val="0"/>
      <w:marTop w:val="0"/>
      <w:marBottom w:val="0"/>
      <w:divBdr>
        <w:top w:val="none" w:sz="0" w:space="0" w:color="auto"/>
        <w:left w:val="none" w:sz="0" w:space="0" w:color="auto"/>
        <w:bottom w:val="none" w:sz="0" w:space="0" w:color="auto"/>
        <w:right w:val="none" w:sz="0" w:space="0" w:color="auto"/>
      </w:divBdr>
      <w:divsChild>
        <w:div w:id="629169009">
          <w:marLeft w:val="0"/>
          <w:marRight w:val="0"/>
          <w:marTop w:val="0"/>
          <w:marBottom w:val="0"/>
          <w:divBdr>
            <w:top w:val="none" w:sz="0" w:space="0" w:color="auto"/>
            <w:left w:val="none" w:sz="0" w:space="0" w:color="auto"/>
            <w:bottom w:val="none" w:sz="0" w:space="0" w:color="auto"/>
            <w:right w:val="none" w:sz="0" w:space="0" w:color="auto"/>
          </w:divBdr>
        </w:div>
      </w:divsChild>
    </w:div>
    <w:div w:id="581069264">
      <w:bodyDiv w:val="1"/>
      <w:marLeft w:val="0"/>
      <w:marRight w:val="0"/>
      <w:marTop w:val="0"/>
      <w:marBottom w:val="0"/>
      <w:divBdr>
        <w:top w:val="none" w:sz="0" w:space="0" w:color="auto"/>
        <w:left w:val="none" w:sz="0" w:space="0" w:color="auto"/>
        <w:bottom w:val="none" w:sz="0" w:space="0" w:color="auto"/>
        <w:right w:val="none" w:sz="0" w:space="0" w:color="auto"/>
      </w:divBdr>
      <w:divsChild>
        <w:div w:id="1204488934">
          <w:marLeft w:val="0"/>
          <w:marRight w:val="0"/>
          <w:marTop w:val="0"/>
          <w:marBottom w:val="0"/>
          <w:divBdr>
            <w:top w:val="none" w:sz="0" w:space="0" w:color="auto"/>
            <w:left w:val="none" w:sz="0" w:space="0" w:color="auto"/>
            <w:bottom w:val="none" w:sz="0" w:space="0" w:color="auto"/>
            <w:right w:val="none" w:sz="0" w:space="0" w:color="auto"/>
          </w:divBdr>
        </w:div>
      </w:divsChild>
    </w:div>
    <w:div w:id="1244335207">
      <w:bodyDiv w:val="1"/>
      <w:marLeft w:val="0"/>
      <w:marRight w:val="0"/>
      <w:marTop w:val="0"/>
      <w:marBottom w:val="0"/>
      <w:divBdr>
        <w:top w:val="none" w:sz="0" w:space="0" w:color="auto"/>
        <w:left w:val="none" w:sz="0" w:space="0" w:color="auto"/>
        <w:bottom w:val="none" w:sz="0" w:space="0" w:color="auto"/>
        <w:right w:val="none" w:sz="0" w:space="0" w:color="auto"/>
      </w:divBdr>
    </w:div>
    <w:div w:id="1390231606">
      <w:bodyDiv w:val="1"/>
      <w:marLeft w:val="0"/>
      <w:marRight w:val="0"/>
      <w:marTop w:val="0"/>
      <w:marBottom w:val="0"/>
      <w:divBdr>
        <w:top w:val="none" w:sz="0" w:space="0" w:color="auto"/>
        <w:left w:val="none" w:sz="0" w:space="0" w:color="auto"/>
        <w:bottom w:val="none" w:sz="0" w:space="0" w:color="auto"/>
        <w:right w:val="none" w:sz="0" w:space="0" w:color="auto"/>
      </w:divBdr>
      <w:divsChild>
        <w:div w:id="1402093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Kenken</cp:lastModifiedBy>
  <cp:revision>2</cp:revision>
  <dcterms:created xsi:type="dcterms:W3CDTF">2021-06-11T16:11:00Z</dcterms:created>
  <dcterms:modified xsi:type="dcterms:W3CDTF">2021-06-11T16:11:00Z</dcterms:modified>
</cp:coreProperties>
</file>